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ELISA计算软件操作步骤说明：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选择拟合方法，一般是选择直线回归或者四参数，ELISA没有固定的拟合方法，选择拟合最佳的方法即可。案例以直线回归为拟合方法。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在X轴输入说明书中标准品的浓度，Y轴输入每个浓度标准品对应的吸光值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3783965"/>
            <wp:effectExtent l="0" t="0" r="5715" b="6985"/>
            <wp:docPr id="1" name="图片 1" descr="B%K%UHGBI@_UDY]8NDOSK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%K%UHGBI@_UDY]8NDOSK2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做空白孔对照的，可以选择扣除本底（空白孔底值）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数据输入后点击回归/拟合</w:t>
      </w:r>
    </w:p>
    <w:p>
      <w:pPr>
        <w:numPr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drawing>
          <wp:inline distT="0" distB="0" distL="114300" distR="114300">
            <wp:extent cx="5270500" cy="3803650"/>
            <wp:effectExtent l="0" t="0" r="6350" b="6350"/>
            <wp:docPr id="2" name="图片 2" descr="J88D)[1K9F``FP_M_GB)`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88D)[1K9F``FP_M_GB)`E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点击回归方程，即可看到具体的方程数据、R方值</w:t>
      </w:r>
    </w:p>
    <w:p>
      <w:pPr>
        <w:numPr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drawing>
          <wp:inline distT="0" distB="0" distL="114300" distR="114300">
            <wp:extent cx="5271770" cy="3810635"/>
            <wp:effectExtent l="0" t="0" r="5080" b="18415"/>
            <wp:docPr id="3" name="图片 3" descr="F7[%K}RBGJ2G5PTF4SSJ@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[%K}RBGJ2G5PTF4SSJ@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点击复制，即可将数据和图表复制转帖到文档</w:t>
      </w:r>
    </w:p>
    <w:p>
      <w:pPr>
        <w:numPr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drawing>
          <wp:inline distT="0" distB="0" distL="114300" distR="114300">
            <wp:extent cx="5271135" cy="3710305"/>
            <wp:effectExtent l="0" t="0" r="5715" b="4445"/>
            <wp:docPr id="4" name="图片 4" descr="[WB26@L6O0AHUIUYA3R6%{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[WB26@L6O0AHUIUYA3R6%{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计算样本：选择由Y计算X</w:t>
      </w:r>
    </w:p>
    <w:p>
      <w:pPr>
        <w:numPr>
          <w:numId w:val="0"/>
        </w:numPr>
        <w:ind w:leftChars="0"/>
        <w:rPr>
          <w:rFonts w:hint="eastAsia"/>
          <w:color w:val="auto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5271135" cy="3744595"/>
            <wp:effectExtent l="0" t="0" r="5715" b="8255"/>
            <wp:docPr id="5" name="图片 5" descr="W`(D}]4HVB9MZ7~$FC]40{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`(D}]4HVB9MZ7~$FC]40{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输入对应样本的吸光值</w:t>
      </w:r>
    </w:p>
    <w:p>
      <w:pPr>
        <w:numPr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5269230" cy="3723640"/>
            <wp:effectExtent l="0" t="0" r="7620" b="10160"/>
            <wp:docPr id="6" name="图片 6" descr="%MUMN[D@BWQCD1)O63ZK8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%MUMN[D@BWQCD1)O63ZK8O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点击计算，即可计算出该样本的浓度</w:t>
      </w:r>
    </w:p>
    <w:p>
      <w:pPr>
        <w:numPr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5269230" cy="3633470"/>
            <wp:effectExtent l="0" t="0" r="7620" b="5080"/>
            <wp:docPr id="7" name="图片 7" descr="H76@J81L7W9LC%~W_46MB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76@J81L7W9LC%~W_46MBZ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136D"/>
    <w:multiLevelType w:val="singleLevel"/>
    <w:tmpl w:val="597913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131E3"/>
    <w:rsid w:val="501131E3"/>
    <w:rsid w:val="7605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2019-07-22T09:00:00Z</dcterms:created>
  <dc:creator>江苏科特生物-奚彩霞</dc:creator>
  <cp:lastModifiedBy>江苏科特生物-奚彩霞</cp:lastModifiedBy>
  <dcterms:modified xsi:type="dcterms:W3CDTF">2019-07-22T09:11:01Z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